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72" w:rsidRPr="00C53A51" w:rsidRDefault="004050CA" w:rsidP="000F0E72">
      <w:pPr>
        <w:spacing w:before="100" w:beforeAutospacing="1" w:after="100" w:afterAutospacing="1" w:line="240" w:lineRule="auto"/>
        <w:jc w:val="center"/>
        <w:rPr>
          <w:rFonts w:eastAsia="Times New Roman" w:cs="Times New Roman"/>
          <w:b/>
          <w:i/>
          <w:sz w:val="26"/>
          <w:szCs w:val="26"/>
        </w:rPr>
      </w:pPr>
      <w:r>
        <w:rPr>
          <w:rFonts w:eastAsia="Times New Roman" w:cs="Times New Roman"/>
          <w:b/>
          <w:i/>
          <w:sz w:val="26"/>
          <w:szCs w:val="26"/>
        </w:rPr>
        <w:t>ĐỀ CƯƠNG TUYÊN TRUYỀN PHÁP LUẬT</w:t>
      </w:r>
    </w:p>
    <w:p w:rsidR="000F0E72" w:rsidRPr="00C53A51" w:rsidRDefault="000F0E72" w:rsidP="000F0E72">
      <w:pPr>
        <w:spacing w:before="100" w:beforeAutospacing="1" w:after="100" w:afterAutospacing="1" w:line="360" w:lineRule="auto"/>
        <w:jc w:val="center"/>
        <w:rPr>
          <w:rFonts w:eastAsia="Times New Roman" w:cs="Times New Roman"/>
          <w:b/>
          <w:i/>
          <w:sz w:val="26"/>
          <w:szCs w:val="26"/>
        </w:rPr>
      </w:pPr>
      <w:r>
        <w:rPr>
          <w:rFonts w:eastAsia="Times New Roman" w:cs="Times New Roman"/>
          <w:b/>
          <w:i/>
          <w:sz w:val="26"/>
          <w:szCs w:val="26"/>
        </w:rPr>
        <w:t>MỘT SỐ NỘI DUNG CỦA LUẬT CĂN CƯỚC CÔNG DÂN</w:t>
      </w:r>
    </w:p>
    <w:p w:rsidR="008F18B2" w:rsidRPr="000F0E72" w:rsidRDefault="00DE6F7E" w:rsidP="004050CA">
      <w:pPr>
        <w:pStyle w:val="normal0"/>
        <w:spacing w:line="360" w:lineRule="auto"/>
        <w:ind w:firstLine="720"/>
        <w:jc w:val="both"/>
        <w:rPr>
          <w:sz w:val="28"/>
          <w:szCs w:val="28"/>
        </w:rPr>
      </w:pPr>
      <w:hyperlink r:id="rId4" w:history="1">
        <w:r w:rsidR="008F18B2" w:rsidRPr="000F0E72">
          <w:rPr>
            <w:rStyle w:val="Hyperlink"/>
            <w:color w:val="000000" w:themeColor="text1"/>
            <w:sz w:val="28"/>
            <w:szCs w:val="28"/>
            <w:u w:val="none"/>
          </w:rPr>
          <w:t>Từ năm 2016, Luật Căn cước công dân có hiệu lực,</w:t>
        </w:r>
      </w:hyperlink>
      <w:r w:rsidR="008F18B2" w:rsidRPr="000F0E72">
        <w:rPr>
          <w:color w:val="000000" w:themeColor="text1"/>
          <w:sz w:val="28"/>
          <w:szCs w:val="28"/>
        </w:rPr>
        <w:t> t</w:t>
      </w:r>
      <w:r w:rsidR="008F18B2" w:rsidRPr="000F0E72">
        <w:rPr>
          <w:sz w:val="28"/>
          <w:szCs w:val="28"/>
        </w:rPr>
        <w:t>ất cả công dân Việt Nam từ 14 tuổi trở lên sẽ được cấp thẻ căn cước 12 số thay cho chứng minh thư. Đây là giấy tờ tùy thân, thể hiện thông tin cơ bản về lai lịch, nhận dạng của công dân Việt Nam, được sử dụng trong các giao dịch trên lãnh thổ Việt Nam.</w:t>
      </w:r>
    </w:p>
    <w:p w:rsidR="008F18B2" w:rsidRPr="000F0E72" w:rsidRDefault="008F18B2" w:rsidP="004050CA">
      <w:pPr>
        <w:pStyle w:val="NormalWeb"/>
        <w:spacing w:line="360" w:lineRule="auto"/>
        <w:ind w:firstLine="720"/>
        <w:jc w:val="both"/>
        <w:rPr>
          <w:sz w:val="28"/>
          <w:szCs w:val="28"/>
        </w:rPr>
      </w:pPr>
      <w:r w:rsidRPr="000F0E72">
        <w:rPr>
          <w:sz w:val="28"/>
          <w:szCs w:val="28"/>
        </w:rPr>
        <w:t>Thẻ căn cước công dân được sử dụng thay cho hộ chiếu trong trường hợp Việt Nam và nước ngoài ký kết điều ước hoặc thỏa thuận cho phép công dân nước ký kết được sử dụng thẻ căn cước Luật này quy định về căn cước công dân, Cơ sở dữ liệu căn cước công dân và Cơ sở dữ liệu quốc gia về dân cư; quản lý, sử dụng thẻ Căn cước công dân; quyền, nghĩa vụ, trách nhiệm của cơ quan, tổ chức, cá nhân có liên quan.</w:t>
      </w:r>
    </w:p>
    <w:p w:rsidR="008F18B2" w:rsidRPr="000F0E72" w:rsidRDefault="008F18B2" w:rsidP="004050CA">
      <w:pPr>
        <w:pStyle w:val="NormalWeb"/>
        <w:spacing w:line="360" w:lineRule="auto"/>
        <w:ind w:firstLine="720"/>
        <w:jc w:val="both"/>
        <w:rPr>
          <w:sz w:val="28"/>
          <w:szCs w:val="28"/>
        </w:rPr>
      </w:pPr>
      <w:r w:rsidRPr="000F0E72">
        <w:rPr>
          <w:sz w:val="28"/>
          <w:szCs w:val="28"/>
        </w:rPr>
        <w:t xml:space="preserve">Bộ Công </w:t>
      </w:r>
      <w:proofErr w:type="gramStart"/>
      <w:r w:rsidRPr="000F0E72">
        <w:rPr>
          <w:sz w:val="28"/>
          <w:szCs w:val="28"/>
        </w:rPr>
        <w:t>an</w:t>
      </w:r>
      <w:proofErr w:type="gramEnd"/>
      <w:r w:rsidRPr="000F0E72">
        <w:rPr>
          <w:sz w:val="28"/>
          <w:szCs w:val="28"/>
        </w:rPr>
        <w:t xml:space="preserve"> đã ban hành Thông tư số 61/2015/TT-BCA quy định về mẫu thẻ Căn cước công dân. Theo đó, đối tượng áp dụng là công dân Việt Nam từ đủ 14 tuổi trở lên làm thủ tục cấp, đổi, cấp lại thẻ Căn cước công dân.</w:t>
      </w:r>
    </w:p>
    <w:p w:rsidR="008F18B2" w:rsidRPr="000F0E72" w:rsidRDefault="008F18B2" w:rsidP="004050CA">
      <w:pPr>
        <w:pStyle w:val="NormalWeb"/>
        <w:spacing w:line="360" w:lineRule="auto"/>
        <w:ind w:firstLine="720"/>
        <w:jc w:val="both"/>
        <w:rPr>
          <w:sz w:val="28"/>
          <w:szCs w:val="28"/>
        </w:rPr>
      </w:pPr>
      <w:r w:rsidRPr="000F0E72">
        <w:rPr>
          <w:sz w:val="28"/>
          <w:szCs w:val="28"/>
        </w:rPr>
        <w:t xml:space="preserve">Thông tư này có hiệu lực thi hành kể từ ngày 1/1/2016 và thay thế Thông tư số 57/2013/TT-BCA của Bộ trưởng Bộ Công </w:t>
      </w:r>
      <w:proofErr w:type="gramStart"/>
      <w:r w:rsidRPr="000F0E72">
        <w:rPr>
          <w:sz w:val="28"/>
          <w:szCs w:val="28"/>
        </w:rPr>
        <w:t>an</w:t>
      </w:r>
      <w:proofErr w:type="gramEnd"/>
      <w:r w:rsidRPr="000F0E72">
        <w:rPr>
          <w:sz w:val="28"/>
          <w:szCs w:val="28"/>
        </w:rPr>
        <w:t xml:space="preserve"> quy định về mẫu Chứng minh nhân dân.</w:t>
      </w:r>
    </w:p>
    <w:p w:rsidR="00672DDC" w:rsidRPr="008F18B2" w:rsidRDefault="00672DDC" w:rsidP="004050CA">
      <w:pPr>
        <w:jc w:val="both"/>
        <w:rPr>
          <w:sz w:val="28"/>
        </w:rPr>
      </w:pPr>
    </w:p>
    <w:sectPr w:rsidR="00672DDC" w:rsidRPr="008F18B2" w:rsidSect="00672D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F18B2"/>
    <w:rsid w:val="000F0E72"/>
    <w:rsid w:val="00383DB8"/>
    <w:rsid w:val="004050CA"/>
    <w:rsid w:val="00672DDC"/>
    <w:rsid w:val="008F18B2"/>
    <w:rsid w:val="00A72402"/>
    <w:rsid w:val="00C949D3"/>
    <w:rsid w:val="00DE6F7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8F18B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F18B2"/>
    <w:rPr>
      <w:b/>
      <w:bCs/>
    </w:rPr>
  </w:style>
  <w:style w:type="character" w:styleId="Hyperlink">
    <w:name w:val="Hyperlink"/>
    <w:basedOn w:val="DefaultParagraphFont"/>
    <w:uiPriority w:val="99"/>
    <w:semiHidden/>
    <w:unhideWhenUsed/>
    <w:rsid w:val="008F18B2"/>
    <w:rPr>
      <w:color w:val="0000FF"/>
      <w:u w:val="single"/>
    </w:rPr>
  </w:style>
  <w:style w:type="paragraph" w:styleId="NormalWeb">
    <w:name w:val="Normal (Web)"/>
    <w:basedOn w:val="Normal"/>
    <w:uiPriority w:val="99"/>
    <w:semiHidden/>
    <w:unhideWhenUsed/>
    <w:rsid w:val="008F18B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043169">
      <w:bodyDiv w:val="1"/>
      <w:marLeft w:val="0"/>
      <w:marRight w:val="0"/>
      <w:marTop w:val="0"/>
      <w:marBottom w:val="0"/>
      <w:divBdr>
        <w:top w:val="none" w:sz="0" w:space="0" w:color="auto"/>
        <w:left w:val="none" w:sz="0" w:space="0" w:color="auto"/>
        <w:bottom w:val="none" w:sz="0" w:space="0" w:color="auto"/>
        <w:right w:val="none" w:sz="0" w:space="0" w:color="auto"/>
      </w:divBdr>
    </w:div>
    <w:div w:id="14415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nexpress.net/tin-tuc/thoi-su/the-can-cuoc-cong-dan-duoc-cap-nhu-the-nao-tu-nam-2016-33310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Vanxuan</cp:lastModifiedBy>
  <cp:revision>2</cp:revision>
  <dcterms:created xsi:type="dcterms:W3CDTF">2019-07-02T09:41:00Z</dcterms:created>
  <dcterms:modified xsi:type="dcterms:W3CDTF">2019-07-02T09:41:00Z</dcterms:modified>
</cp:coreProperties>
</file>